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469D" w:rsidRDefault="006014DA">
      <w:bookmarkStart w:id="0" w:name="_GoBack"/>
      <w:bookmarkEnd w:id="0"/>
      <w:r>
        <w:rPr>
          <w:rFonts w:ascii="Bell MT" w:eastAsia="Bell MT" w:hAnsi="Bell MT" w:cs="Bell MT"/>
          <w:b/>
          <w:sz w:val="24"/>
        </w:rPr>
        <w:t>Preliminaries</w:t>
      </w:r>
    </w:p>
    <w:p w:rsidR="00B2469D" w:rsidRDefault="00B2469D"/>
    <w:p w:rsidR="00B2469D" w:rsidRDefault="006014DA">
      <w:pPr>
        <w:numPr>
          <w:ilvl w:val="0"/>
          <w:numId w:val="2"/>
        </w:numPr>
        <w:ind w:hanging="360"/>
        <w:contextualSpacing/>
        <w:rPr>
          <w:rFonts w:ascii="Bell MT" w:eastAsia="Bell MT" w:hAnsi="Bell MT" w:cs="Bell MT"/>
          <w:sz w:val="24"/>
        </w:rPr>
      </w:pPr>
      <w:r>
        <w:rPr>
          <w:rFonts w:ascii="Bell MT" w:eastAsia="Bell MT" w:hAnsi="Bell MT" w:cs="Bell MT"/>
          <w:sz w:val="24"/>
        </w:rPr>
        <w:t xml:space="preserve">Tell us about your first publication experience. </w:t>
      </w:r>
    </w:p>
    <w:p w:rsidR="00B2469D" w:rsidRDefault="006014DA">
      <w:pPr>
        <w:numPr>
          <w:ilvl w:val="0"/>
          <w:numId w:val="2"/>
        </w:numPr>
        <w:ind w:hanging="360"/>
        <w:contextualSpacing/>
        <w:rPr>
          <w:rFonts w:ascii="Bell MT" w:eastAsia="Bell MT" w:hAnsi="Bell MT" w:cs="Bell MT"/>
          <w:sz w:val="24"/>
        </w:rPr>
      </w:pPr>
      <w:r>
        <w:rPr>
          <w:rFonts w:ascii="Bell MT" w:eastAsia="Bell MT" w:hAnsi="Bell MT" w:cs="Bell MT"/>
          <w:sz w:val="24"/>
        </w:rPr>
        <w:t>At what point in the graduate school experience should students begin to consider publication?</w:t>
      </w:r>
    </w:p>
    <w:p w:rsidR="00B2469D" w:rsidRDefault="006014DA">
      <w:pPr>
        <w:numPr>
          <w:ilvl w:val="0"/>
          <w:numId w:val="2"/>
        </w:numPr>
        <w:ind w:hanging="360"/>
        <w:contextualSpacing/>
        <w:rPr>
          <w:rFonts w:ascii="Bell MT" w:eastAsia="Bell MT" w:hAnsi="Bell MT" w:cs="Bell MT"/>
          <w:sz w:val="24"/>
        </w:rPr>
      </w:pPr>
      <w:r>
        <w:rPr>
          <w:rFonts w:ascii="Bell MT" w:eastAsia="Bell MT" w:hAnsi="Bell MT" w:cs="Bell MT"/>
          <w:sz w:val="24"/>
        </w:rPr>
        <w:t>Common wisdom deems the journal article supreme, followed by chapters, reviews, and other contributions, especially if peer-reviewed. Do you agree with this, and could you share the major differences between the publication processes?</w:t>
      </w:r>
    </w:p>
    <w:p w:rsidR="00B2469D" w:rsidRDefault="006014DA">
      <w:pPr>
        <w:numPr>
          <w:ilvl w:val="0"/>
          <w:numId w:val="2"/>
        </w:numPr>
        <w:ind w:hanging="360"/>
        <w:contextualSpacing/>
        <w:rPr>
          <w:rFonts w:ascii="Bell MT" w:eastAsia="Bell MT" w:hAnsi="Bell MT" w:cs="Bell MT"/>
          <w:sz w:val="24"/>
        </w:rPr>
      </w:pPr>
      <w:r>
        <w:rPr>
          <w:rFonts w:ascii="Bell MT" w:eastAsia="Bell MT" w:hAnsi="Bell MT" w:cs="Bell MT"/>
          <w:sz w:val="24"/>
        </w:rPr>
        <w:t>Thinking further abou</w:t>
      </w:r>
      <w:r>
        <w:rPr>
          <w:rFonts w:ascii="Bell MT" w:eastAsia="Bell MT" w:hAnsi="Bell MT" w:cs="Bell MT"/>
          <w:sz w:val="24"/>
        </w:rPr>
        <w:t>t genre, it seems that the published academic piece of writing is a very unique discursive form. Could you share what is unique about the genre of the journal article, and perhaps also the book chapter, particularly as it relates to the humanities?</w:t>
      </w:r>
    </w:p>
    <w:p w:rsidR="00B2469D" w:rsidRDefault="00B2469D"/>
    <w:p w:rsidR="00B2469D" w:rsidRDefault="006014DA">
      <w:r>
        <w:rPr>
          <w:rFonts w:ascii="Bell MT" w:eastAsia="Bell MT" w:hAnsi="Bell MT" w:cs="Bell MT"/>
          <w:b/>
          <w:sz w:val="24"/>
        </w:rPr>
        <w:t>Choosi</w:t>
      </w:r>
      <w:r>
        <w:rPr>
          <w:rFonts w:ascii="Bell MT" w:eastAsia="Bell MT" w:hAnsi="Bell MT" w:cs="Bell MT"/>
          <w:b/>
          <w:sz w:val="24"/>
        </w:rPr>
        <w:t>ng your material, joining the conversation</w:t>
      </w:r>
    </w:p>
    <w:p w:rsidR="00B2469D" w:rsidRDefault="006014DA">
      <w:r>
        <w:rPr>
          <w:rFonts w:ascii="Bell MT" w:eastAsia="Bell MT" w:hAnsi="Bell MT" w:cs="Bell MT"/>
          <w:sz w:val="24"/>
        </w:rPr>
        <w:t xml:space="preserve"> </w:t>
      </w:r>
    </w:p>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Graduate students are often advised to take seminar papers, or even conference talks, and edit them into publishable pieces. What advice do you have for bridging the gap between final seminar paper submission an</w:t>
      </w:r>
      <w:r>
        <w:rPr>
          <w:rFonts w:ascii="Bell MT" w:eastAsia="Bell MT" w:hAnsi="Bell MT" w:cs="Bell MT"/>
          <w:sz w:val="24"/>
        </w:rPr>
        <w:t>d journal submission?</w:t>
      </w:r>
    </w:p>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I think many of us in the room have heard the advice “save your best work, because you might run out.” I’m not sure what I think about that perspective; could you weigh in? Is there a possible grain of advice tucked in that oft-repeat</w:t>
      </w:r>
      <w:r>
        <w:rPr>
          <w:rFonts w:ascii="Bell MT" w:eastAsia="Bell MT" w:hAnsi="Bell MT" w:cs="Bell MT"/>
          <w:sz w:val="24"/>
        </w:rPr>
        <w:t>ed statement somewhere?</w:t>
      </w:r>
    </w:p>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 xml:space="preserve">The advice for young scholars to publish is often tied to the “publish-or-perish” idea that enough publications can secure a job after graduation. However, it seems there are </w:t>
      </w:r>
      <w:proofErr w:type="gramStart"/>
      <w:r>
        <w:rPr>
          <w:rFonts w:ascii="Bell MT" w:eastAsia="Bell MT" w:hAnsi="Bell MT" w:cs="Bell MT"/>
          <w:sz w:val="24"/>
        </w:rPr>
        <w:t>other</w:t>
      </w:r>
      <w:proofErr w:type="gramEnd"/>
      <w:r>
        <w:rPr>
          <w:rFonts w:ascii="Bell MT" w:eastAsia="Bell MT" w:hAnsi="Bell MT" w:cs="Bell MT"/>
          <w:sz w:val="24"/>
        </w:rPr>
        <w:t xml:space="preserve"> ways to conceive of publication, particularly as th</w:t>
      </w:r>
      <w:r>
        <w:rPr>
          <w:rFonts w:ascii="Bell MT" w:eastAsia="Bell MT" w:hAnsi="Bell MT" w:cs="Bell MT"/>
          <w:sz w:val="24"/>
        </w:rPr>
        <w:t>e chance to join a conversation. Where is this conversation happening for you these days, and what advice other than reading journals do you have for joining in?</w:t>
      </w:r>
    </w:p>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 xml:space="preserve"> What are special concerns for entering the conversation in publishing communities for medieva</w:t>
      </w:r>
      <w:r>
        <w:rPr>
          <w:rFonts w:ascii="Bell MT" w:eastAsia="Bell MT" w:hAnsi="Bell MT" w:cs="Bell MT"/>
          <w:sz w:val="24"/>
        </w:rPr>
        <w:t>l topics? Are there any features that seem distinct from other fields?</w:t>
      </w:r>
    </w:p>
    <w:p w:rsidR="00B2469D" w:rsidRDefault="00B2469D"/>
    <w:p w:rsidR="00B2469D" w:rsidRDefault="006014DA">
      <w:r>
        <w:rPr>
          <w:rFonts w:ascii="Bell MT" w:eastAsia="Bell MT" w:hAnsi="Bell MT" w:cs="Bell MT"/>
          <w:b/>
          <w:sz w:val="24"/>
        </w:rPr>
        <w:t>Balancing Output</w:t>
      </w:r>
    </w:p>
    <w:p w:rsidR="00B2469D" w:rsidRDefault="00B2469D"/>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How should graduate students balance the pressure or desire to publish when it comes to a focused portfolio? How should we conceive of the first article we publish in</w:t>
      </w:r>
      <w:r>
        <w:rPr>
          <w:rFonts w:ascii="Bell MT" w:eastAsia="Bell MT" w:hAnsi="Bell MT" w:cs="Bell MT"/>
          <w:sz w:val="24"/>
        </w:rPr>
        <w:t xml:space="preserve"> relation to the ones that might come after?</w:t>
      </w:r>
    </w:p>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Digital publishing and environments have changed much of publishing, as has the debate over open access. Could you share your perspective on putting published work on sites like academia.edu, where copyright can</w:t>
      </w:r>
      <w:r>
        <w:rPr>
          <w:rFonts w:ascii="Bell MT" w:eastAsia="Bell MT" w:hAnsi="Bell MT" w:cs="Bell MT"/>
          <w:sz w:val="24"/>
        </w:rPr>
        <w:t xml:space="preserve"> be an issue, or blogging your work?</w:t>
      </w:r>
    </w:p>
    <w:p w:rsidR="00B2469D" w:rsidRDefault="006014DA">
      <w:pPr>
        <w:numPr>
          <w:ilvl w:val="0"/>
          <w:numId w:val="1"/>
        </w:numPr>
        <w:ind w:hanging="360"/>
        <w:contextualSpacing/>
        <w:rPr>
          <w:rFonts w:ascii="Bell MT" w:eastAsia="Bell MT" w:hAnsi="Bell MT" w:cs="Bell MT"/>
          <w:sz w:val="24"/>
        </w:rPr>
      </w:pPr>
      <w:r>
        <w:rPr>
          <w:rFonts w:ascii="Bell MT" w:eastAsia="Bell MT" w:hAnsi="Bell MT" w:cs="Bell MT"/>
          <w:sz w:val="24"/>
        </w:rPr>
        <w:t>What is your perspective on co-authoring—often done in the sciences, but rarely done in the humanities?</w:t>
      </w:r>
    </w:p>
    <w:sectPr w:rsidR="00B2469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DA" w:rsidRDefault="006014DA">
      <w:pPr>
        <w:spacing w:line="240" w:lineRule="auto"/>
      </w:pPr>
      <w:r>
        <w:separator/>
      </w:r>
    </w:p>
  </w:endnote>
  <w:endnote w:type="continuationSeparator" w:id="0">
    <w:p w:rsidR="006014DA" w:rsidRDefault="00601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DA" w:rsidRDefault="006014DA">
      <w:pPr>
        <w:spacing w:line="240" w:lineRule="auto"/>
      </w:pPr>
      <w:r>
        <w:separator/>
      </w:r>
    </w:p>
  </w:footnote>
  <w:footnote w:type="continuationSeparator" w:id="0">
    <w:p w:rsidR="006014DA" w:rsidRDefault="006014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9D" w:rsidRDefault="006014DA">
    <w:pPr>
      <w:jc w:val="right"/>
    </w:pPr>
    <w:r>
      <w:rPr>
        <w:rFonts w:ascii="Bell MT" w:eastAsia="Bell MT" w:hAnsi="Bell MT" w:cs="Bell MT"/>
        <w:b/>
        <w:sz w:val="24"/>
      </w:rPr>
      <w:t>Publishing for Graduate Students: A (Pre</w:t>
    </w:r>
    <w:proofErr w:type="gramStart"/>
    <w:r>
      <w:rPr>
        <w:rFonts w:ascii="Bell MT" w:eastAsia="Bell MT" w:hAnsi="Bell MT" w:cs="Bell MT"/>
        <w:b/>
        <w:sz w:val="24"/>
      </w:rPr>
      <w:t>)Modern</w:t>
    </w:r>
    <w:proofErr w:type="gramEnd"/>
    <w:r>
      <w:rPr>
        <w:rFonts w:ascii="Bell MT" w:eastAsia="Bell MT" w:hAnsi="Bell MT" w:cs="Bell MT"/>
        <w:b/>
        <w:sz w:val="24"/>
      </w:rPr>
      <w:t xml:space="preserve"> Panel</w:t>
    </w:r>
  </w:p>
  <w:p w:rsidR="00B2469D" w:rsidRDefault="006014DA">
    <w:pPr>
      <w:jc w:val="right"/>
    </w:pPr>
    <w:r>
      <w:rPr>
        <w:rFonts w:ascii="Bell MT" w:eastAsia="Bell MT" w:hAnsi="Bell MT" w:cs="Bell MT"/>
        <w:sz w:val="24"/>
      </w:rPr>
      <w:t>April 15th, 2015</w:t>
    </w:r>
  </w:p>
  <w:p w:rsidR="00B2469D" w:rsidRDefault="006014DA">
    <w:pPr>
      <w:jc w:val="right"/>
    </w:pPr>
    <w:r>
      <w:rPr>
        <w:rFonts w:ascii="Bell MT" w:eastAsia="Bell MT" w:hAnsi="Bell MT" w:cs="Bell MT"/>
        <w:sz w:val="24"/>
      </w:rPr>
      <w:t>The Graduate Center, CUNY</w:t>
    </w:r>
  </w:p>
  <w:p w:rsidR="00B2469D" w:rsidRDefault="006014DA">
    <w:pPr>
      <w:jc w:val="right"/>
    </w:pPr>
    <w:r>
      <w:rPr>
        <w:rFonts w:ascii="Bell MT" w:eastAsia="Bell MT" w:hAnsi="Bell MT" w:cs="Bell MT"/>
        <w:sz w:val="24"/>
      </w:rPr>
      <w:t>Questions for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45CC"/>
    <w:multiLevelType w:val="multilevel"/>
    <w:tmpl w:val="B1C68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2F576B"/>
    <w:multiLevelType w:val="multilevel"/>
    <w:tmpl w:val="B77EC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D"/>
    <w:rsid w:val="006014DA"/>
    <w:rsid w:val="008D4586"/>
    <w:rsid w:val="00B246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2E960-9317-4B67-B1C4-E654D01E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Kinniburgh, Mary</dc:creator>
  <cp:lastModifiedBy>Kinniburgh, Mary</cp:lastModifiedBy>
  <cp:revision>2</cp:revision>
  <dcterms:created xsi:type="dcterms:W3CDTF">2015-04-16T15:13:00Z</dcterms:created>
  <dcterms:modified xsi:type="dcterms:W3CDTF">2015-04-16T15:13:00Z</dcterms:modified>
</cp:coreProperties>
</file>